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9C3C" w14:textId="77777777" w:rsidR="008D473B" w:rsidRPr="009B5583" w:rsidRDefault="008D473B" w:rsidP="008D473B">
      <w:pPr>
        <w:rPr>
          <w:sz w:val="32"/>
          <w:szCs w:val="32"/>
        </w:rPr>
      </w:pPr>
      <w:r w:rsidRPr="009B5583">
        <w:rPr>
          <w:sz w:val="32"/>
          <w:szCs w:val="32"/>
        </w:rPr>
        <w:t>Allegato 3</w:t>
      </w:r>
    </w:p>
    <w:p w14:paraId="6BBB3339" w14:textId="74F41F82" w:rsidR="00F91DAE" w:rsidRDefault="008D473B" w:rsidP="00597A7A">
      <w:pPr>
        <w:pStyle w:val="Normal3ec4af9c31da88174ee849267912cdce"/>
        <w:tabs>
          <w:tab w:val="left" w:pos="7163"/>
        </w:tabs>
        <w:jc w:val="center"/>
        <w:rPr>
          <w:rFonts w:ascii="Arial" w:hAnsi="Arial" w:cs="Arial"/>
          <w:b/>
          <w:bCs/>
        </w:rPr>
      </w:pPr>
      <w:r w:rsidRPr="00FB1D09">
        <w:rPr>
          <w:rFonts w:ascii="Arial" w:hAnsi="Arial" w:cs="Arial"/>
          <w:b/>
          <w:bCs/>
        </w:rPr>
        <w:t>Documento progettuale</w:t>
      </w:r>
    </w:p>
    <w:p w14:paraId="22B3DB6D" w14:textId="77777777" w:rsidR="00F91DAE" w:rsidRDefault="00F91DAE" w:rsidP="00FB1D09">
      <w:pPr>
        <w:pStyle w:val="Normal3ec4af9c31da88174ee849267912cdce"/>
        <w:tabs>
          <w:tab w:val="left" w:pos="7163"/>
        </w:tabs>
        <w:jc w:val="both"/>
        <w:rPr>
          <w:rFonts w:ascii="Arial" w:hAnsi="Arial" w:cs="Arial"/>
          <w:b/>
          <w:bCs/>
        </w:rPr>
      </w:pPr>
    </w:p>
    <w:p w14:paraId="38B67F15" w14:textId="0B544446" w:rsidR="00607A95" w:rsidRPr="00910D20" w:rsidRDefault="00607A95" w:rsidP="00607A95">
      <w:pPr>
        <w:pStyle w:val="Normal3ec4af9c31da88174ee849267912cdce"/>
        <w:tabs>
          <w:tab w:val="left" w:pos="7163"/>
        </w:tabs>
        <w:jc w:val="both"/>
        <w:rPr>
          <w:rFonts w:ascii="Arial" w:hAnsi="Arial" w:cs="Arial"/>
          <w:b/>
          <w:bCs/>
        </w:rPr>
      </w:pPr>
      <w:r w:rsidRPr="00910D20">
        <w:rPr>
          <w:rFonts w:ascii="Arial" w:hAnsi="Arial" w:cs="Arial"/>
          <w:b/>
          <w:bCs/>
        </w:rPr>
        <w:t>Coprogettazione in materia di “Servizi extrascolastici: pre-scuola, post-scuola, prolungamento orario</w:t>
      </w:r>
      <w:r>
        <w:rPr>
          <w:rFonts w:ascii="Arial" w:hAnsi="Arial" w:cs="Arial"/>
          <w:b/>
          <w:bCs/>
        </w:rPr>
        <w:t xml:space="preserve"> legati al servizio di trasporto scolastico, </w:t>
      </w:r>
      <w:r w:rsidRPr="00910D20">
        <w:rPr>
          <w:rFonts w:ascii="Arial" w:hAnsi="Arial" w:cs="Arial"/>
          <w:b/>
          <w:bCs/>
        </w:rPr>
        <w:t>vigilanza, accompagnamento scolastico per alunni/e</w:t>
      </w:r>
      <w:r>
        <w:rPr>
          <w:rFonts w:ascii="Arial" w:hAnsi="Arial" w:cs="Arial"/>
          <w:b/>
          <w:bCs/>
        </w:rPr>
        <w:t>,</w:t>
      </w:r>
      <w:r w:rsidRPr="00910D20">
        <w:rPr>
          <w:rFonts w:ascii="Arial" w:hAnsi="Arial" w:cs="Arial"/>
          <w:b/>
          <w:bCs/>
        </w:rPr>
        <w:t xml:space="preserve"> alunni/e </w:t>
      </w:r>
      <w:r>
        <w:rPr>
          <w:rFonts w:ascii="Arial" w:hAnsi="Arial" w:cs="Arial"/>
          <w:b/>
          <w:bCs/>
        </w:rPr>
        <w:t>in condizione di disabilità</w:t>
      </w:r>
      <w:r w:rsidRPr="00910D20">
        <w:rPr>
          <w:rFonts w:ascii="Arial" w:hAnsi="Arial" w:cs="Arial"/>
          <w:b/>
          <w:bCs/>
        </w:rPr>
        <w:t xml:space="preserve">, interventi, servizi e attività di interesse generale inerenti </w:t>
      </w:r>
      <w:proofErr w:type="gramStart"/>
      <w:r w:rsidRPr="00910D20">
        <w:rPr>
          <w:rFonts w:ascii="Arial" w:hAnsi="Arial" w:cs="Arial"/>
          <w:b/>
          <w:bCs/>
        </w:rPr>
        <w:t>il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910D20">
        <w:rPr>
          <w:rFonts w:ascii="Arial" w:hAnsi="Arial" w:cs="Arial"/>
          <w:b/>
          <w:bCs/>
        </w:rPr>
        <w:t>miglioramento della qualità della vita scolastica, della sicurezza e del benessere dell’alunno</w:t>
      </w:r>
      <w:r>
        <w:rPr>
          <w:rFonts w:ascii="Arial" w:hAnsi="Arial" w:cs="Arial"/>
          <w:b/>
          <w:bCs/>
        </w:rPr>
        <w:t>”</w:t>
      </w:r>
      <w:r w:rsidRPr="00910D2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ai sensi </w:t>
      </w:r>
      <w:r w:rsidRPr="00910D20">
        <w:rPr>
          <w:rFonts w:ascii="Arial" w:hAnsi="Arial" w:cs="Arial"/>
          <w:b/>
          <w:bCs/>
        </w:rPr>
        <w:t xml:space="preserve">dell’art. 55 del d.lgs. n. 117/2017 e ss.mm. </w:t>
      </w:r>
      <w:r w:rsidR="00681CC3" w:rsidRPr="00681CC3">
        <w:rPr>
          <w:rFonts w:ascii="Arial" w:hAnsi="Arial" w:cs="Arial"/>
          <w:b/>
          <w:bCs/>
        </w:rPr>
        <w:t>per gli anni scolastici 2025/2026, 2026/2027, 2027/2028</w:t>
      </w:r>
      <w:r w:rsidR="00681CC3">
        <w:rPr>
          <w:rFonts w:ascii="Arial" w:hAnsi="Arial" w:cs="Arial"/>
          <w:b/>
          <w:bCs/>
        </w:rPr>
        <w:t>.</w:t>
      </w:r>
    </w:p>
    <w:p w14:paraId="7DF142FB" w14:textId="603B3236" w:rsidR="008D473B" w:rsidRPr="00FB1D09" w:rsidRDefault="008D473B" w:rsidP="008D473B">
      <w:pPr>
        <w:rPr>
          <w:rFonts w:ascii="Liberation Serif" w:eastAsia="SimSun" w:hAnsi="Liberation Serif" w:cs="Mangal" w:hint="eastAsia"/>
          <w:b/>
          <w:bCs/>
          <w:kern w:val="0"/>
          <w:lang w:eastAsia="zh-CN" w:bidi="hi-IN"/>
          <w14:ligatures w14:val="none"/>
        </w:rPr>
      </w:pPr>
      <w:r w:rsidRPr="00FB1D09">
        <w:rPr>
          <w:rFonts w:ascii="Liberation Serif" w:eastAsia="SimSun" w:hAnsi="Liberation Serif" w:cs="Mangal"/>
          <w:b/>
          <w:bCs/>
          <w:kern w:val="0"/>
          <w:lang w:eastAsia="zh-CN" w:bidi="hi-IN"/>
          <w14:ligatures w14:val="none"/>
        </w:rPr>
        <w:t xml:space="preserve"> </w:t>
      </w:r>
    </w:p>
    <w:p w14:paraId="2BA3882D" w14:textId="77777777" w:rsidR="008D473B" w:rsidRPr="00864112" w:rsidRDefault="008D473B" w:rsidP="008D473B">
      <w:pPr>
        <w:rPr>
          <w:b/>
          <w:bCs/>
        </w:rPr>
      </w:pPr>
      <w:r w:rsidRPr="00864112">
        <w:rPr>
          <w:b/>
          <w:bCs/>
        </w:rPr>
        <w:t>PREMESSE</w:t>
      </w:r>
    </w:p>
    <w:p w14:paraId="4BB9EF5F" w14:textId="06C67DA6" w:rsidR="008D473B" w:rsidRDefault="008D473B" w:rsidP="00F91DAE">
      <w:pPr>
        <w:jc w:val="both"/>
      </w:pPr>
      <w:r>
        <w:t xml:space="preserve">Il presente progetto viene elaborato ai sensi dell'art. 55 del </w:t>
      </w:r>
      <w:proofErr w:type="spellStart"/>
      <w:r>
        <w:t>D.Lgs</w:t>
      </w:r>
      <w:proofErr w:type="spellEnd"/>
      <w:r>
        <w:t xml:space="preserve"> n. 117/2017 e ss. mm., il quale disciplina il coinvolgimento attivo degli enti del terzo settore, attraverso strumenti quali la</w:t>
      </w:r>
      <w:r w:rsidR="009E0B7F">
        <w:t xml:space="preserve"> </w:t>
      </w:r>
      <w:r>
        <w:t xml:space="preserve">coprogettazione, finalizzata alla definizione ed eventualmente alla realizzazione di specifici progetti di servizio o di intervento finalizzati a soddisfare bisogni definiti dalle Amministrazioni Pubbliche. </w:t>
      </w:r>
    </w:p>
    <w:p w14:paraId="71250622" w14:textId="2C744A4F" w:rsidR="008D473B" w:rsidRDefault="008D473B" w:rsidP="00F91DAE">
      <w:pPr>
        <w:jc w:val="both"/>
      </w:pPr>
      <w:r>
        <w:t xml:space="preserve">Nel presente Documento Progettuale (DP), posto a base della procedura per l’attivazione di un tavolo di co-progettazione con ETS in materia di </w:t>
      </w:r>
      <w:r w:rsidR="00F91DAE">
        <w:t>servizi</w:t>
      </w:r>
      <w:r>
        <w:t xml:space="preserve"> extra-scolastic</w:t>
      </w:r>
      <w:r w:rsidR="00F91DAE">
        <w:t>i</w:t>
      </w:r>
      <w:r>
        <w:t>, l’Amministrazione Procedente dettaglia l’oggetto e le finalità della procedura, con particolare attenzione ai criteri di</w:t>
      </w:r>
      <w:r w:rsidR="005929B5">
        <w:t xml:space="preserve"> </w:t>
      </w:r>
      <w:r>
        <w:t xml:space="preserve">valutazione delle singole proposte progettuali. </w:t>
      </w:r>
    </w:p>
    <w:p w14:paraId="346948BA" w14:textId="13328071" w:rsidR="008D473B" w:rsidRPr="00864112" w:rsidRDefault="00F91DAE" w:rsidP="008D473B">
      <w:pPr>
        <w:rPr>
          <w:b/>
          <w:bCs/>
        </w:rPr>
      </w:pPr>
      <w:r w:rsidRPr="00864112">
        <w:rPr>
          <w:b/>
          <w:bCs/>
        </w:rPr>
        <w:t>ARTICOLAZIONE DELLE ATTIVITÀ</w:t>
      </w:r>
    </w:p>
    <w:p w14:paraId="4A09A241" w14:textId="2EDC04C3" w:rsidR="008D473B" w:rsidRDefault="008D473B" w:rsidP="008D473B">
      <w:r>
        <w:t xml:space="preserve">Il presente documento ha come obiettivo la definizione degli elementi fondamentali per la predisposizione del tavolo di co-progettazione con gli ETS del territorio concernente le seguenti attività: </w:t>
      </w:r>
    </w:p>
    <w:p w14:paraId="77C63FD5" w14:textId="77777777" w:rsidR="0043204F" w:rsidRPr="006B27A5" w:rsidRDefault="0043204F" w:rsidP="0043204F">
      <w:pPr>
        <w:numPr>
          <w:ilvl w:val="0"/>
          <w:numId w:val="3"/>
        </w:numPr>
        <w:spacing w:after="0" w:line="240" w:lineRule="auto"/>
        <w:jc w:val="both"/>
      </w:pPr>
      <w:r w:rsidRPr="006B27A5">
        <w:t xml:space="preserve">servizio di sorveglianza scolastica nello specifico </w:t>
      </w:r>
      <w:r>
        <w:t>per</w:t>
      </w:r>
      <w:r w:rsidRPr="006B27A5">
        <w:t xml:space="preserve"> facilitare e mettere in sicurezza l’attraversamento delle strade provinciali da parte degli alunni prima e dopo le lezioni;</w:t>
      </w:r>
    </w:p>
    <w:p w14:paraId="0B8BC1B2" w14:textId="77777777" w:rsidR="0043204F" w:rsidRPr="006B27A5" w:rsidRDefault="0043204F" w:rsidP="0043204F">
      <w:pPr>
        <w:numPr>
          <w:ilvl w:val="0"/>
          <w:numId w:val="3"/>
        </w:numPr>
        <w:spacing w:after="0" w:line="240" w:lineRule="auto"/>
        <w:jc w:val="both"/>
      </w:pPr>
      <w:r w:rsidRPr="006B27A5">
        <w:t xml:space="preserve">servizio di pre-scuola presso la scuola Caffaro, visto l’ingresso </w:t>
      </w:r>
      <w:proofErr w:type="gramStart"/>
      <w:r w:rsidRPr="006B27A5">
        <w:t>antecedente  degli</w:t>
      </w:r>
      <w:proofErr w:type="gramEnd"/>
      <w:r w:rsidRPr="006B27A5">
        <w:t xml:space="preserve"> alunni </w:t>
      </w:r>
      <w:r>
        <w:t xml:space="preserve">iscritti </w:t>
      </w:r>
      <w:proofErr w:type="gramStart"/>
      <w:r>
        <w:t>al  servizio</w:t>
      </w:r>
      <w:proofErr w:type="gramEnd"/>
      <w:r>
        <w:t xml:space="preserve"> di trasporto scolastico</w:t>
      </w:r>
      <w:r w:rsidRPr="006B27A5">
        <w:t xml:space="preserve"> rispetto l’orario di entrata a scuola, arrivando alle ore 7,30, orario in cui tali alunni non hanno un’assistenza di vigilanza scolastica</w:t>
      </w:r>
      <w:r>
        <w:t xml:space="preserve"> o sul plesso che necessitasse di tale supporto in base all’organizzazione</w:t>
      </w:r>
      <w:r w:rsidRPr="006B27A5">
        <w:t>;</w:t>
      </w:r>
    </w:p>
    <w:p w14:paraId="0B929220" w14:textId="77777777" w:rsidR="0043204F" w:rsidRDefault="0043204F" w:rsidP="0043204F">
      <w:pPr>
        <w:numPr>
          <w:ilvl w:val="0"/>
          <w:numId w:val="3"/>
        </w:numPr>
        <w:spacing w:after="0" w:line="240" w:lineRule="auto"/>
        <w:jc w:val="both"/>
      </w:pPr>
      <w:r w:rsidRPr="006B27A5">
        <w:t>servizio di accompagnamento e sorveglianza alunni della scuola materna ed eventuali alunni portatori di handicap che usufruiscono del servizio scuolabus nelle operazioni di salita e di discesa dai mezzi, e a bordo degli stessi;</w:t>
      </w:r>
    </w:p>
    <w:p w14:paraId="10FC7B8B" w14:textId="77777777" w:rsidR="0043204F" w:rsidRDefault="0043204F" w:rsidP="0043204F">
      <w:pPr>
        <w:numPr>
          <w:ilvl w:val="0"/>
          <w:numId w:val="3"/>
        </w:numPr>
        <w:spacing w:after="0" w:line="240" w:lineRule="auto"/>
        <w:jc w:val="both"/>
      </w:pPr>
      <w:r w:rsidRPr="00406EFF">
        <w:t xml:space="preserve">realizzazione di interventi, servizi e attività di interesse generale quali inerenti </w:t>
      </w:r>
      <w:proofErr w:type="gramStart"/>
      <w:r w:rsidRPr="00406EFF">
        <w:t>il</w:t>
      </w:r>
      <w:proofErr w:type="gramEnd"/>
      <w:r w:rsidRPr="00406EFF">
        <w:t xml:space="preserve"> miglioramento della qualità della vita scolastica</w:t>
      </w:r>
      <w:r>
        <w:t>, della sicurezza</w:t>
      </w:r>
      <w:r w:rsidRPr="00406EFF">
        <w:t xml:space="preserve"> e del benessere dell’alunno;</w:t>
      </w:r>
    </w:p>
    <w:p w14:paraId="0FFA4109" w14:textId="77777777" w:rsidR="00864112" w:rsidRDefault="00864112" w:rsidP="009B5583">
      <w:pPr>
        <w:jc w:val="both"/>
        <w:rPr>
          <w:rFonts w:eastAsia="Calibri"/>
          <w:lang w:eastAsia="ar-SA"/>
        </w:rPr>
      </w:pPr>
    </w:p>
    <w:p w14:paraId="37251256" w14:textId="2A8D7625" w:rsidR="009B5583" w:rsidRDefault="009B5583" w:rsidP="009B5583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che rappresentano in questo senso un miglioramento delle prestazioni dei servizi resi alla cittadinanza. </w:t>
      </w:r>
    </w:p>
    <w:p w14:paraId="69CD640F" w14:textId="62482123" w:rsidR="008D473B" w:rsidRDefault="008D473B" w:rsidP="009B5583">
      <w:pPr>
        <w:jc w:val="both"/>
      </w:pPr>
      <w:r>
        <w:t>All’interno delle sopracitate attività, particolare attenzione viene data agli interventi con la previsione da parte degli ETS</w:t>
      </w:r>
      <w:r w:rsidR="00864112">
        <w:t>,</w:t>
      </w:r>
      <w:r>
        <w:t xml:space="preserve"> di progetti costruiti in sinergia con</w:t>
      </w:r>
      <w:r w:rsidR="00BD7369">
        <w:t xml:space="preserve"> l’I.C. Serra Riccò Sant’Olcese per</w:t>
      </w:r>
      <w:r>
        <w:t xml:space="preserve"> </w:t>
      </w:r>
      <w:r w:rsidR="00864112">
        <w:t>garantire la sicurezza e il benessere</w:t>
      </w:r>
      <w:r>
        <w:t xml:space="preserve"> </w:t>
      </w:r>
      <w:r w:rsidR="00864112">
        <w:t xml:space="preserve">degli alunni </w:t>
      </w:r>
      <w:r>
        <w:t xml:space="preserve">e </w:t>
      </w:r>
      <w:r w:rsidR="00864112">
        <w:t xml:space="preserve">il </w:t>
      </w:r>
      <w:r>
        <w:t xml:space="preserve">sostegno nella socializzazione </w:t>
      </w:r>
      <w:r w:rsidR="00BD7369">
        <w:t xml:space="preserve">anche attraverso </w:t>
      </w:r>
      <w:r w:rsidR="00BD7369">
        <w:lastRenderedPageBreak/>
        <w:t>l’eventuale costruzione di accordo</w:t>
      </w:r>
      <w:r>
        <w:t xml:space="preserve"> con la scuola piano di lavoro e </w:t>
      </w:r>
      <w:r w:rsidR="00BD7369">
        <w:t>attività) /</w:t>
      </w:r>
      <w:r>
        <w:t xml:space="preserve"> disponibilità di figure qualificate. Ai fini della continuità didattica/educativa e del corretto ampliamento dell’offerta formativa, è richiesta agli ETS gestori delle attività extra-scolastiche, piena collaborazione e raccordo con l’Ufficio </w:t>
      </w:r>
      <w:r w:rsidR="00BD7369">
        <w:t>Diritto allo Studio del</w:t>
      </w:r>
      <w:r>
        <w:t xml:space="preserve"> Comune, nonché con </w:t>
      </w:r>
      <w:r w:rsidR="00BD7369">
        <w:t xml:space="preserve">l’I.C. e gli eventuali soggetti coinvolti nella gestione del minore ancorché disabile. </w:t>
      </w:r>
    </w:p>
    <w:p w14:paraId="627CD2AC" w14:textId="77777777" w:rsidR="009B5583" w:rsidRDefault="009B5583" w:rsidP="009B5583">
      <w:pPr>
        <w:jc w:val="both"/>
        <w:rPr>
          <w:lang w:eastAsia="ar-SA"/>
        </w:rPr>
      </w:pPr>
      <w:r>
        <w:t xml:space="preserve">Il servizio oggetto del presente capitolato si esplica sul territorio comunale e le prestazioni </w:t>
      </w:r>
      <w:r>
        <w:rPr>
          <w:lang w:eastAsia="ar-SA"/>
        </w:rPr>
        <w:t>si svolgono principalmente nel fondovalle in luoghi facilmente accessibili. Il servizio è erogato in stretta collaborazione con i servizi comunali con i quali si deve integrare sia per la programmazione che per l’esecuzione degli interventi.</w:t>
      </w:r>
    </w:p>
    <w:p w14:paraId="69AAFEC7" w14:textId="77777777" w:rsidR="009B5583" w:rsidRPr="00A52F57" w:rsidRDefault="009B5583" w:rsidP="009B5583">
      <w:pPr>
        <w:jc w:val="both"/>
        <w:rPr>
          <w:u w:val="single"/>
          <w:lang w:eastAsia="ar-SA"/>
        </w:rPr>
      </w:pPr>
      <w:r w:rsidRPr="00A52F57">
        <w:rPr>
          <w:u w:val="single"/>
          <w:lang w:eastAsia="ar-SA"/>
        </w:rPr>
        <w:t>Le strutture scolastiche e gli spazi presso i quali viene richiesta l’attività sono i seguenti:</w:t>
      </w:r>
    </w:p>
    <w:p w14:paraId="5FFD0084" w14:textId="77777777" w:rsidR="009B5583" w:rsidRDefault="009B5583" w:rsidP="00597A7A">
      <w:pPr>
        <w:pStyle w:val="Paragrafoelenco"/>
        <w:numPr>
          <w:ilvl w:val="0"/>
          <w:numId w:val="6"/>
        </w:numPr>
        <w:jc w:val="both"/>
        <w:rPr>
          <w:lang w:eastAsia="ar-SA"/>
        </w:rPr>
      </w:pPr>
      <w:r>
        <w:rPr>
          <w:lang w:eastAsia="ar-SA"/>
        </w:rPr>
        <w:t>Scuola elementare Eugenio Montale – P.za Santo Poggi – Frazione Pedemonte</w:t>
      </w:r>
    </w:p>
    <w:p w14:paraId="0809BB32" w14:textId="77777777" w:rsidR="009B5583" w:rsidRDefault="009B5583" w:rsidP="00597A7A">
      <w:pPr>
        <w:pStyle w:val="Paragrafoelenco"/>
        <w:numPr>
          <w:ilvl w:val="0"/>
          <w:numId w:val="6"/>
        </w:numPr>
        <w:jc w:val="both"/>
        <w:rPr>
          <w:lang w:eastAsia="ar-SA"/>
        </w:rPr>
      </w:pPr>
      <w:r>
        <w:rPr>
          <w:lang w:eastAsia="ar-SA"/>
        </w:rPr>
        <w:t xml:space="preserve">Scuola elementare Anna Frank – Via F.lli Canepa </w:t>
      </w:r>
      <w:proofErr w:type="gramStart"/>
      <w:r>
        <w:rPr>
          <w:lang w:eastAsia="ar-SA"/>
        </w:rPr>
        <w:t>-  Frazione</w:t>
      </w:r>
      <w:proofErr w:type="gramEnd"/>
      <w:r>
        <w:rPr>
          <w:lang w:eastAsia="ar-SA"/>
        </w:rPr>
        <w:t xml:space="preserve"> Castagna</w:t>
      </w:r>
    </w:p>
    <w:p w14:paraId="785F2E93" w14:textId="77777777" w:rsidR="009B5583" w:rsidRDefault="009B5583" w:rsidP="00597A7A">
      <w:pPr>
        <w:pStyle w:val="Paragrafoelenco"/>
        <w:numPr>
          <w:ilvl w:val="0"/>
          <w:numId w:val="6"/>
        </w:numPr>
        <w:jc w:val="both"/>
        <w:rPr>
          <w:lang w:eastAsia="ar-SA"/>
        </w:rPr>
      </w:pPr>
      <w:r>
        <w:rPr>
          <w:lang w:eastAsia="ar-SA"/>
        </w:rPr>
        <w:t>Scuola elementare Caffaro – Via Caminata – Frazione S. Cipriano</w:t>
      </w:r>
    </w:p>
    <w:p w14:paraId="768AAD31" w14:textId="77777777" w:rsidR="009B5583" w:rsidRDefault="009B5583" w:rsidP="00597A7A">
      <w:pPr>
        <w:pStyle w:val="Paragrafoelenco"/>
        <w:numPr>
          <w:ilvl w:val="0"/>
          <w:numId w:val="6"/>
        </w:numPr>
        <w:jc w:val="both"/>
        <w:rPr>
          <w:lang w:eastAsia="ar-SA"/>
        </w:rPr>
      </w:pPr>
      <w:r>
        <w:rPr>
          <w:lang w:eastAsia="ar-SA"/>
        </w:rPr>
        <w:t xml:space="preserve">Scuola Media Ungaretti – Via </w:t>
      </w:r>
      <w:proofErr w:type="spellStart"/>
      <w:proofErr w:type="gramStart"/>
      <w:r>
        <w:rPr>
          <w:lang w:eastAsia="ar-SA"/>
        </w:rPr>
        <w:t>A.Medicina</w:t>
      </w:r>
      <w:proofErr w:type="spellEnd"/>
      <w:proofErr w:type="gramEnd"/>
      <w:r>
        <w:rPr>
          <w:lang w:eastAsia="ar-SA"/>
        </w:rPr>
        <w:t xml:space="preserve">  - Frazione Pedemonte</w:t>
      </w:r>
    </w:p>
    <w:p w14:paraId="4123314E" w14:textId="77777777" w:rsidR="009B5583" w:rsidRDefault="009B5583" w:rsidP="00597A7A">
      <w:pPr>
        <w:pStyle w:val="Paragrafoelenco"/>
        <w:numPr>
          <w:ilvl w:val="0"/>
          <w:numId w:val="6"/>
        </w:numPr>
        <w:jc w:val="both"/>
        <w:rPr>
          <w:lang w:eastAsia="ar-SA"/>
        </w:rPr>
      </w:pPr>
      <w:r>
        <w:rPr>
          <w:lang w:eastAsia="ar-SA"/>
        </w:rPr>
        <w:t xml:space="preserve">Scuola dell’infanzia Rodari - Via F.lli Canepa </w:t>
      </w:r>
      <w:proofErr w:type="gramStart"/>
      <w:r>
        <w:rPr>
          <w:lang w:eastAsia="ar-SA"/>
        </w:rPr>
        <w:t>-  Frazione</w:t>
      </w:r>
      <w:proofErr w:type="gramEnd"/>
      <w:r>
        <w:rPr>
          <w:lang w:eastAsia="ar-SA"/>
        </w:rPr>
        <w:t xml:space="preserve"> Castagna</w:t>
      </w:r>
    </w:p>
    <w:p w14:paraId="4E90DDA4" w14:textId="763ED477" w:rsidR="009B5583" w:rsidRPr="0043204F" w:rsidRDefault="00F91DAE" w:rsidP="009B5583">
      <w:pPr>
        <w:spacing w:after="0" w:line="240" w:lineRule="auto"/>
        <w:jc w:val="both"/>
        <w:rPr>
          <w:lang w:eastAsia="ar-SA"/>
        </w:rPr>
      </w:pPr>
      <w:proofErr w:type="gramStart"/>
      <w:r w:rsidRPr="0043204F">
        <w:rPr>
          <w:lang w:eastAsia="ar-SA"/>
        </w:rPr>
        <w:t xml:space="preserve">Tali </w:t>
      </w:r>
      <w:r w:rsidR="009B5583" w:rsidRPr="0043204F">
        <w:rPr>
          <w:lang w:eastAsia="ar-SA"/>
        </w:rPr>
        <w:t xml:space="preserve"> servizi</w:t>
      </w:r>
      <w:proofErr w:type="gramEnd"/>
      <w:r w:rsidR="009B5583" w:rsidRPr="0043204F">
        <w:rPr>
          <w:lang w:eastAsia="ar-SA"/>
        </w:rPr>
        <w:t xml:space="preserve"> </w:t>
      </w:r>
      <w:r w:rsidRPr="0043204F">
        <w:rPr>
          <w:lang w:eastAsia="ar-SA"/>
        </w:rPr>
        <w:t xml:space="preserve">possono </w:t>
      </w:r>
      <w:proofErr w:type="gramStart"/>
      <w:r w:rsidRPr="0043204F">
        <w:rPr>
          <w:lang w:eastAsia="ar-SA"/>
        </w:rPr>
        <w:t xml:space="preserve">essere </w:t>
      </w:r>
      <w:r w:rsidR="009B5583" w:rsidRPr="0043204F">
        <w:rPr>
          <w:lang w:eastAsia="ar-SA"/>
        </w:rPr>
        <w:t xml:space="preserve"> articolat</w:t>
      </w:r>
      <w:r w:rsidRPr="0043204F">
        <w:rPr>
          <w:lang w:eastAsia="ar-SA"/>
        </w:rPr>
        <w:t>i</w:t>
      </w:r>
      <w:proofErr w:type="gramEnd"/>
      <w:r w:rsidR="009B5583" w:rsidRPr="0043204F">
        <w:rPr>
          <w:lang w:eastAsia="ar-SA"/>
        </w:rPr>
        <w:t xml:space="preserve"> su cinque giorni settimanali, dal lunedì al venerdì, in una fascia oraria che va </w:t>
      </w:r>
      <w:proofErr w:type="gramStart"/>
      <w:r w:rsidR="009B5583" w:rsidRPr="0043204F">
        <w:rPr>
          <w:lang w:eastAsia="ar-SA"/>
        </w:rPr>
        <w:t>dalle  ore</w:t>
      </w:r>
      <w:proofErr w:type="gramEnd"/>
      <w:r w:rsidR="009B5583" w:rsidRPr="0043204F">
        <w:rPr>
          <w:lang w:eastAsia="ar-SA"/>
        </w:rPr>
        <w:t xml:space="preserve"> 7,30 alle ore 17,30, per mesi </w:t>
      </w:r>
      <w:proofErr w:type="gramStart"/>
      <w:r w:rsidR="009B5583" w:rsidRPr="0043204F">
        <w:rPr>
          <w:lang w:eastAsia="ar-SA"/>
        </w:rPr>
        <w:t>9  in</w:t>
      </w:r>
      <w:proofErr w:type="gramEnd"/>
      <w:r w:rsidR="009B5583" w:rsidRPr="0043204F">
        <w:rPr>
          <w:lang w:eastAsia="ar-SA"/>
        </w:rPr>
        <w:t xml:space="preserve"> quanto sono legati all’orario scolastico.</w:t>
      </w:r>
    </w:p>
    <w:p w14:paraId="2693AE54" w14:textId="77777777" w:rsidR="009B5583" w:rsidRPr="0043204F" w:rsidRDefault="009B5583" w:rsidP="009B5583">
      <w:p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>Ulteriori disposizioni al riguardo, dettate da situazioni particolari, possono essere autorizzate dal Responsabile del Servizio.</w:t>
      </w:r>
    </w:p>
    <w:p w14:paraId="0A938684" w14:textId="1B97A03F" w:rsidR="009B5583" w:rsidRPr="0043204F" w:rsidRDefault="009B5583" w:rsidP="009B5583">
      <w:p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>Per lo svolgimento de</w:t>
      </w:r>
      <w:r w:rsidR="002E253E" w:rsidRPr="0043204F">
        <w:rPr>
          <w:lang w:eastAsia="ar-SA"/>
        </w:rPr>
        <w:t>i</w:t>
      </w:r>
      <w:r w:rsidRPr="0043204F">
        <w:rPr>
          <w:lang w:eastAsia="ar-SA"/>
        </w:rPr>
        <w:t xml:space="preserve"> servizi</w:t>
      </w:r>
      <w:r w:rsidR="002E253E" w:rsidRPr="0043204F">
        <w:rPr>
          <w:lang w:eastAsia="ar-SA"/>
        </w:rPr>
        <w:t xml:space="preserve"> in oggetto</w:t>
      </w:r>
      <w:r w:rsidRPr="0043204F">
        <w:rPr>
          <w:lang w:eastAsia="ar-SA"/>
        </w:rPr>
        <w:t xml:space="preserve">, si ritiene necessaria la presenza di </w:t>
      </w:r>
      <w:proofErr w:type="gramStart"/>
      <w:r w:rsidRPr="0043204F">
        <w:rPr>
          <w:lang w:eastAsia="ar-SA"/>
        </w:rPr>
        <w:t>almeno  4</w:t>
      </w:r>
      <w:proofErr w:type="gramEnd"/>
      <w:r w:rsidRPr="0043204F">
        <w:rPr>
          <w:lang w:eastAsia="ar-SA"/>
        </w:rPr>
        <w:t>/5 operatori per complessive 48/60 ore settimanali, in base al calendario scolastico e alle esigenze del servizio scuolabus e al servizio assistenza minori disabili.</w:t>
      </w:r>
    </w:p>
    <w:p w14:paraId="589C19B1" w14:textId="77777777" w:rsidR="009B5583" w:rsidRPr="0043204F" w:rsidRDefault="009B5583" w:rsidP="009B5583">
      <w:p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>Il servizio deve essere organizzato avendo cura di predisporre gli interventi ottimizzandoli sia in termini quantitativi che qualitativi.</w:t>
      </w:r>
    </w:p>
    <w:p w14:paraId="77928DCA" w14:textId="77777777" w:rsidR="009B5583" w:rsidRPr="0043204F" w:rsidRDefault="009B5583" w:rsidP="009B5583">
      <w:p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 xml:space="preserve">In casi di emergenza o di situazioni contingenti il servizio può essere richiesto anche in orario diverso e con diverse modalità, con apposita disposizione del Responsabile del Servizio. </w:t>
      </w:r>
    </w:p>
    <w:p w14:paraId="4C566D34" w14:textId="7DE7095B" w:rsidR="009B5583" w:rsidRPr="009B5583" w:rsidRDefault="009B5583" w:rsidP="009B55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3204F">
        <w:rPr>
          <w:lang w:eastAsia="ar-SA"/>
        </w:rPr>
        <w:t>Gli ETS si impegnano a garantire la copertura di esigenze impreviste e non programmabili, rilevate dallo stesso operatore nel corso dell’intervento</w:t>
      </w:r>
      <w:r w:rsidRPr="009B558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 segnalate dal committente.</w:t>
      </w:r>
    </w:p>
    <w:p w14:paraId="2AA8303F" w14:textId="7D41A19B" w:rsidR="009B5583" w:rsidRPr="0043204F" w:rsidRDefault="009B5583" w:rsidP="009B5583">
      <w:p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>I servizi dev</w:t>
      </w:r>
      <w:r w:rsidR="00211150" w:rsidRPr="0043204F">
        <w:rPr>
          <w:lang w:eastAsia="ar-SA"/>
        </w:rPr>
        <w:t>ono</w:t>
      </w:r>
      <w:r w:rsidRPr="0043204F">
        <w:rPr>
          <w:lang w:eastAsia="ar-SA"/>
        </w:rPr>
        <w:t xml:space="preserve"> essere organizzat</w:t>
      </w:r>
      <w:r w:rsidR="00211150" w:rsidRPr="0043204F">
        <w:rPr>
          <w:lang w:eastAsia="ar-SA"/>
        </w:rPr>
        <w:t>i</w:t>
      </w:r>
      <w:r w:rsidRPr="0043204F">
        <w:rPr>
          <w:lang w:eastAsia="ar-SA"/>
        </w:rPr>
        <w:t xml:space="preserve"> secondo le necessità individuate dagli Uffici Comunali preposti i quali sono tenuti a fornire tutte le indicazioni necessarie al corretto svolgimento dello stesso</w:t>
      </w:r>
      <w:r w:rsidR="00211150" w:rsidRPr="0043204F">
        <w:rPr>
          <w:lang w:eastAsia="ar-SA"/>
        </w:rPr>
        <w:t>.</w:t>
      </w:r>
    </w:p>
    <w:p w14:paraId="114F97E3" w14:textId="77777777" w:rsidR="009B5583" w:rsidRPr="0043204F" w:rsidRDefault="009B5583" w:rsidP="009B5583">
      <w:pPr>
        <w:spacing w:after="0" w:line="240" w:lineRule="auto"/>
        <w:jc w:val="both"/>
        <w:rPr>
          <w:lang w:eastAsia="ar-SA"/>
        </w:rPr>
      </w:pPr>
    </w:p>
    <w:p w14:paraId="184D82F3" w14:textId="778C1254" w:rsidR="009B5583" w:rsidRPr="0043204F" w:rsidRDefault="009B5583" w:rsidP="009B5583">
      <w:p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 xml:space="preserve">Il servizio di sorveglianza presso edifici scolastici </w:t>
      </w:r>
      <w:r w:rsidR="00B87077" w:rsidRPr="0043204F">
        <w:rPr>
          <w:lang w:eastAsia="ar-SA"/>
        </w:rPr>
        <w:t>deve essere</w:t>
      </w:r>
      <w:r w:rsidRPr="0043204F">
        <w:rPr>
          <w:lang w:eastAsia="ar-SA"/>
        </w:rPr>
        <w:t xml:space="preserve"> svolto negli ambiti e mediante le prestazioni seguenti:</w:t>
      </w:r>
    </w:p>
    <w:p w14:paraId="13FBC394" w14:textId="3D6C3B4E" w:rsidR="009B5583" w:rsidRPr="0043204F" w:rsidRDefault="009B5583" w:rsidP="0043204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 xml:space="preserve">sorveglianza all’esterno delle scuole elementari e scuola media durante il movimento degli alunni: il servizio viene svolto su quattro plessi (scuola Ungaretti, Montale, </w:t>
      </w:r>
      <w:proofErr w:type="spellStart"/>
      <w:proofErr w:type="gramStart"/>
      <w:r w:rsidRPr="0043204F">
        <w:rPr>
          <w:lang w:eastAsia="ar-SA"/>
        </w:rPr>
        <w:t>A.Frank</w:t>
      </w:r>
      <w:proofErr w:type="spellEnd"/>
      <w:proofErr w:type="gramEnd"/>
      <w:r w:rsidRPr="0043204F">
        <w:rPr>
          <w:lang w:eastAsia="ar-SA"/>
        </w:rPr>
        <w:t xml:space="preserve"> e </w:t>
      </w:r>
      <w:r w:rsidR="0043204F">
        <w:rPr>
          <w:lang w:eastAsia="ar-SA"/>
        </w:rPr>
        <w:t>C</w:t>
      </w:r>
      <w:r w:rsidRPr="0043204F">
        <w:rPr>
          <w:lang w:eastAsia="ar-SA"/>
        </w:rPr>
        <w:t>affaro) dal lunedì al venerdì 20 min. prima dell’entrata e 10 min. dopo l’uscita degli alunni – per tutto il periodo dell’anno scolastico;</w:t>
      </w:r>
    </w:p>
    <w:p w14:paraId="32F2DB5E" w14:textId="21C7EC85" w:rsidR="009B5583" w:rsidRPr="0043204F" w:rsidRDefault="009B5583" w:rsidP="0043204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>sorveglianza</w:t>
      </w:r>
      <w:r w:rsidR="0043204F">
        <w:rPr>
          <w:lang w:eastAsia="ar-SA"/>
        </w:rPr>
        <w:t xml:space="preserve"> ed accompagnamento</w:t>
      </w:r>
      <w:r w:rsidRPr="0043204F">
        <w:rPr>
          <w:lang w:eastAsia="ar-SA"/>
        </w:rPr>
        <w:t xml:space="preserve"> durante il trasporto di alunni della scuola dell’infanzia Rodari ed eventuali alunni portatori di handicap mediante scuolabus: il servizio è svolto dal lunedì al venerdì su due scuolabus dalle ore 8 alle ore </w:t>
      </w:r>
      <w:proofErr w:type="gramStart"/>
      <w:r w:rsidRPr="0043204F">
        <w:rPr>
          <w:lang w:eastAsia="ar-SA"/>
        </w:rPr>
        <w:t>9  e</w:t>
      </w:r>
      <w:proofErr w:type="gramEnd"/>
      <w:r w:rsidRPr="0043204F">
        <w:rPr>
          <w:lang w:eastAsia="ar-SA"/>
        </w:rPr>
        <w:t xml:space="preserve"> su uno scuolabus dalle 15.45 alle ore 17.10 </w:t>
      </w:r>
      <w:proofErr w:type="gramStart"/>
      <w:r w:rsidRPr="0043204F">
        <w:rPr>
          <w:lang w:eastAsia="ar-SA"/>
        </w:rPr>
        <w:t>su  due</w:t>
      </w:r>
      <w:proofErr w:type="gramEnd"/>
      <w:r w:rsidRPr="0043204F">
        <w:rPr>
          <w:lang w:eastAsia="ar-SA"/>
        </w:rPr>
        <w:t xml:space="preserve"> scuolabus – per tutto il periodo dell’anno scolastico;</w:t>
      </w:r>
    </w:p>
    <w:p w14:paraId="21296BBF" w14:textId="1DB51DD8" w:rsidR="009B5583" w:rsidRPr="0043204F" w:rsidRDefault="009B5583" w:rsidP="0043204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 xml:space="preserve">servizio pre-scuola </w:t>
      </w:r>
      <w:r w:rsidR="0043204F">
        <w:rPr>
          <w:lang w:eastAsia="ar-SA"/>
        </w:rPr>
        <w:t xml:space="preserve">collegato al servizio trasporto scolastico </w:t>
      </w:r>
      <w:r w:rsidRPr="0043204F">
        <w:rPr>
          <w:lang w:eastAsia="ar-SA"/>
        </w:rPr>
        <w:t xml:space="preserve">presso la scuola </w:t>
      </w:r>
      <w:proofErr w:type="gramStart"/>
      <w:r w:rsidRPr="0043204F">
        <w:rPr>
          <w:lang w:eastAsia="ar-SA"/>
        </w:rPr>
        <w:t xml:space="preserve">elementare  </w:t>
      </w:r>
      <w:r w:rsidR="0043204F">
        <w:rPr>
          <w:lang w:eastAsia="ar-SA"/>
        </w:rPr>
        <w:t>Caffaro</w:t>
      </w:r>
      <w:proofErr w:type="gramEnd"/>
      <w:r w:rsidRPr="0043204F">
        <w:rPr>
          <w:lang w:eastAsia="ar-SA"/>
        </w:rPr>
        <w:t xml:space="preserve"> 7,30 – 8 / 16.30 – 17 – per tutto l’anno scolastico per circa n°20 alunni.</w:t>
      </w:r>
    </w:p>
    <w:p w14:paraId="4D173229" w14:textId="77777777" w:rsidR="009B5583" w:rsidRPr="009B5583" w:rsidRDefault="009B5583" w:rsidP="009B5583">
      <w:pPr>
        <w:widowControl w:val="0"/>
        <w:suppressAutoHyphens/>
        <w:spacing w:after="120" w:line="276" w:lineRule="auto"/>
        <w:ind w:left="720"/>
        <w:contextualSpacing/>
        <w:jc w:val="both"/>
        <w:rPr>
          <w:rFonts w:ascii="Arial" w:eastAsia="Times New Roman" w:hAnsi="Arial" w:cs="Times New Roman"/>
          <w:b/>
          <w:kern w:val="0"/>
          <w:sz w:val="20"/>
          <w:lang w:eastAsia="ar-SA"/>
          <w14:ligatures w14:val="none"/>
        </w:rPr>
      </w:pPr>
    </w:p>
    <w:p w14:paraId="0DEC3C71" w14:textId="77777777" w:rsidR="009B5583" w:rsidRPr="0043204F" w:rsidRDefault="009B5583" w:rsidP="009B5583">
      <w:pPr>
        <w:keepNext/>
        <w:widowControl w:val="0"/>
        <w:tabs>
          <w:tab w:val="left" w:pos="708"/>
        </w:tabs>
        <w:suppressAutoHyphens/>
        <w:spacing w:before="240" w:after="120" w:line="276" w:lineRule="auto"/>
        <w:jc w:val="both"/>
        <w:outlineLvl w:val="0"/>
        <w:rPr>
          <w:b/>
          <w:bCs/>
          <w:lang w:eastAsia="ar-SA"/>
        </w:rPr>
      </w:pPr>
      <w:bookmarkStart w:id="0" w:name="_Toc409171823"/>
      <w:r w:rsidRPr="0043204F">
        <w:rPr>
          <w:b/>
          <w:bCs/>
          <w:lang w:eastAsia="ar-SA"/>
        </w:rPr>
        <w:lastRenderedPageBreak/>
        <w:t>Continuità del servizio</w:t>
      </w:r>
      <w:bookmarkEnd w:id="0"/>
    </w:p>
    <w:p w14:paraId="3AD783F5" w14:textId="0FD13FC1" w:rsidR="009B5583" w:rsidRPr="0043204F" w:rsidRDefault="009B5583" w:rsidP="009B5583">
      <w:pPr>
        <w:spacing w:after="0" w:line="240" w:lineRule="auto"/>
        <w:jc w:val="both"/>
        <w:rPr>
          <w:lang w:eastAsia="ar-SA"/>
        </w:rPr>
      </w:pPr>
      <w:bookmarkStart w:id="1" w:name="__RefHeading__45_1566895591"/>
      <w:bookmarkEnd w:id="1"/>
      <w:r w:rsidRPr="0043204F">
        <w:rPr>
          <w:lang w:eastAsia="ar-SA"/>
        </w:rPr>
        <w:t>Fatti salvi casi di forza maggiore, l’</w:t>
      </w:r>
      <w:r w:rsidR="00B87077" w:rsidRPr="0043204F">
        <w:rPr>
          <w:lang w:eastAsia="ar-SA"/>
        </w:rPr>
        <w:t>ETS</w:t>
      </w:r>
      <w:r w:rsidRPr="0043204F">
        <w:rPr>
          <w:lang w:eastAsia="ar-SA"/>
        </w:rPr>
        <w:t xml:space="preserve"> non può abbandonare o sospendere il servizio oggetto </w:t>
      </w:r>
      <w:proofErr w:type="gramStart"/>
      <w:r w:rsidRPr="0043204F">
        <w:rPr>
          <w:lang w:eastAsia="ar-SA"/>
        </w:rPr>
        <w:t>della contratto</w:t>
      </w:r>
      <w:proofErr w:type="gramEnd"/>
      <w:r w:rsidRPr="0043204F">
        <w:rPr>
          <w:lang w:eastAsia="ar-SA"/>
        </w:rPr>
        <w:t xml:space="preserve"> senza la preventiva autorizzazione del Responsabile del Servizio.</w:t>
      </w:r>
    </w:p>
    <w:p w14:paraId="78EE1DB9" w14:textId="514E55A3" w:rsidR="009B5583" w:rsidRPr="0043204F" w:rsidRDefault="009B5583" w:rsidP="009B5583">
      <w:pPr>
        <w:spacing w:after="0" w:line="240" w:lineRule="auto"/>
        <w:jc w:val="both"/>
        <w:rPr>
          <w:lang w:eastAsia="ar-SA"/>
        </w:rPr>
      </w:pPr>
      <w:r w:rsidRPr="0043204F">
        <w:rPr>
          <w:lang w:eastAsia="ar-SA"/>
        </w:rPr>
        <w:t>L’arbitrario abbandono o la sospensione del servizio integrano ipotesi di inadempimento valutabili da parte del concedente ai fini del recesso contrattuale e possono dare luogo alla surroga del Comune nei confronti dell’</w:t>
      </w:r>
      <w:r w:rsidR="00B87077" w:rsidRPr="0043204F">
        <w:rPr>
          <w:lang w:eastAsia="ar-SA"/>
        </w:rPr>
        <w:t>ETS</w:t>
      </w:r>
      <w:r w:rsidRPr="0043204F">
        <w:rPr>
          <w:lang w:eastAsia="ar-SA"/>
        </w:rPr>
        <w:t xml:space="preserve"> per l’esecuzione d’ufficio. </w:t>
      </w:r>
    </w:p>
    <w:p w14:paraId="61F74C99" w14:textId="4C38BCCB" w:rsidR="009B5583" w:rsidRPr="0043204F" w:rsidRDefault="009B5583" w:rsidP="009B5583">
      <w:pPr>
        <w:spacing w:after="0" w:line="240" w:lineRule="auto"/>
        <w:ind w:right="-2"/>
        <w:jc w:val="both"/>
        <w:rPr>
          <w:lang w:eastAsia="ar-SA"/>
        </w:rPr>
      </w:pPr>
      <w:r w:rsidRPr="0043204F">
        <w:rPr>
          <w:lang w:eastAsia="ar-SA"/>
        </w:rPr>
        <w:t>In caso di scioperi determinati da qualsiasi motivo, l’</w:t>
      </w:r>
      <w:r w:rsidR="00B87077" w:rsidRPr="0043204F">
        <w:rPr>
          <w:lang w:eastAsia="ar-SA"/>
        </w:rPr>
        <w:t>ETS</w:t>
      </w:r>
      <w:r w:rsidRPr="0043204F">
        <w:rPr>
          <w:lang w:eastAsia="ar-SA"/>
        </w:rPr>
        <w:t xml:space="preserve"> s’impegna ad informare il Responsabile del Servizio con un preavviso di almeno cinque giorni lavorativi. </w:t>
      </w:r>
    </w:p>
    <w:p w14:paraId="6742764D" w14:textId="77777777" w:rsidR="009B5583" w:rsidRPr="009B5583" w:rsidRDefault="009B5583" w:rsidP="009B558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Cs w:val="22"/>
          <w:lang w:eastAsia="it-IT"/>
          <w14:ligatures w14:val="none"/>
        </w:rPr>
      </w:pPr>
    </w:p>
    <w:p w14:paraId="51703499" w14:textId="0799812D" w:rsidR="008D473B" w:rsidRDefault="008D473B" w:rsidP="00B87077">
      <w:pPr>
        <w:jc w:val="both"/>
      </w:pPr>
      <w:r w:rsidRPr="009B5583">
        <w:rPr>
          <w:b/>
          <w:bCs/>
        </w:rPr>
        <w:t>La durata</w:t>
      </w:r>
      <w:r>
        <w:t xml:space="preserve"> del rapporto convenzionale è riferita al periodo compreso tra il </w:t>
      </w:r>
      <w:r w:rsidR="00211150">
        <w:t>15</w:t>
      </w:r>
      <w:r>
        <w:t>/09/202</w:t>
      </w:r>
      <w:r w:rsidR="00BD7369">
        <w:t>5</w:t>
      </w:r>
      <w:r>
        <w:t xml:space="preserve"> e il 3</w:t>
      </w:r>
      <w:r w:rsidR="00B87077">
        <w:t>0</w:t>
      </w:r>
      <w:r>
        <w:t>/0</w:t>
      </w:r>
      <w:r w:rsidR="00B87077">
        <w:t>6</w:t>
      </w:r>
      <w:r>
        <w:t>/202</w:t>
      </w:r>
      <w:r w:rsidR="00BD7369">
        <w:t>8</w:t>
      </w:r>
      <w:r>
        <w:t>, relativamente agli anni scolastici: 2025/2026, 2026/2027</w:t>
      </w:r>
      <w:r w:rsidR="00BD7369">
        <w:t>, 2027/2028</w:t>
      </w:r>
      <w:r>
        <w:t xml:space="preserve">. </w:t>
      </w:r>
    </w:p>
    <w:p w14:paraId="5BDDCBFD" w14:textId="2C3E9A79" w:rsidR="008D473B" w:rsidRDefault="008D473B" w:rsidP="00B87077">
      <w:pPr>
        <w:jc w:val="both"/>
      </w:pPr>
      <w:r>
        <w:t>L’inizio e la fine delle attività coincidono con l’inizio e la fine dell’anno scolastico per le varie tipologie di scuole, secondo calendario scolastico regionale</w:t>
      </w:r>
      <w:r w:rsidR="00BD7369">
        <w:t xml:space="preserve"> e indicazione dell’I.C.</w:t>
      </w:r>
      <w:r>
        <w:t xml:space="preserve"> </w:t>
      </w:r>
    </w:p>
    <w:p w14:paraId="5D1F33EF" w14:textId="65EAE956" w:rsidR="008D473B" w:rsidRDefault="008D473B" w:rsidP="00B87077">
      <w:pPr>
        <w:jc w:val="both"/>
      </w:pPr>
      <w:r>
        <w:t xml:space="preserve">Destinatari degli interventi sono gli alunni delle scuole di </w:t>
      </w:r>
      <w:r w:rsidR="00BD7369">
        <w:t>Serra Riccò</w:t>
      </w:r>
      <w:r>
        <w:t xml:space="preserve"> e, indirettamente, le loro famiglie al cui supporto sono orientate le attività in oggetto. </w:t>
      </w:r>
    </w:p>
    <w:p w14:paraId="7E2EF92A" w14:textId="77777777" w:rsidR="008D473B" w:rsidRDefault="008D473B" w:rsidP="008D473B">
      <w:r w:rsidRPr="0043204F">
        <w:t>Risorse messe a disposizione degli ETS</w:t>
      </w:r>
    </w:p>
    <w:p w14:paraId="6B19AB7A" w14:textId="77777777" w:rsidR="008D473B" w:rsidRDefault="008D473B" w:rsidP="008D473B">
      <w:r>
        <w:t xml:space="preserve">Al fine di sostenere il nascente partenariato, questo ente intende mettere a disposizione dei futuri </w:t>
      </w:r>
    </w:p>
    <w:p w14:paraId="52D464D3" w14:textId="77777777" w:rsidR="008D473B" w:rsidRDefault="008D473B" w:rsidP="008D473B">
      <w:r>
        <w:t xml:space="preserve">partner i seguenti apporti, ai sensi dell’art. 12 della legge n. 241/1990 e ss.: </w:t>
      </w:r>
    </w:p>
    <w:p w14:paraId="3B39DCF7" w14:textId="77777777" w:rsidR="0043204F" w:rsidRPr="005A7BEE" w:rsidRDefault="0043204F" w:rsidP="0043204F">
      <w:r w:rsidRPr="005A7BEE">
        <w:t xml:space="preserve">a) </w:t>
      </w:r>
      <w:r>
        <w:t>importo massimo erogabile per il rimborso delle spese sostenute suddiviso nelle tre annualità:</w:t>
      </w:r>
      <w:r w:rsidRPr="005A7BEE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821"/>
      </w:tblGrid>
      <w:tr w:rsidR="0043204F" w14:paraId="77040310" w14:textId="77777777" w:rsidTr="000C59E3">
        <w:tc>
          <w:tcPr>
            <w:tcW w:w="2972" w:type="dxa"/>
          </w:tcPr>
          <w:p w14:paraId="35DED1AA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>Anno 2025</w:t>
            </w:r>
          </w:p>
        </w:tc>
        <w:tc>
          <w:tcPr>
            <w:tcW w:w="2835" w:type="dxa"/>
          </w:tcPr>
          <w:p w14:paraId="401E29BE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cap. 354 </w:t>
            </w:r>
          </w:p>
          <w:p w14:paraId="603446B2" w14:textId="77777777" w:rsidR="0043204F" w:rsidRDefault="0043204F" w:rsidP="000C59E3">
            <w:pPr>
              <w:rPr>
                <w:b/>
                <w:bCs/>
              </w:rPr>
            </w:pPr>
          </w:p>
        </w:tc>
        <w:tc>
          <w:tcPr>
            <w:tcW w:w="3821" w:type="dxa"/>
          </w:tcPr>
          <w:p w14:paraId="5089115A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>Euro 20.000</w:t>
            </w:r>
          </w:p>
          <w:p w14:paraId="356B78BF" w14:textId="77777777" w:rsidR="0043204F" w:rsidRDefault="0043204F" w:rsidP="000C59E3">
            <w:pPr>
              <w:rPr>
                <w:b/>
                <w:bCs/>
              </w:rPr>
            </w:pPr>
          </w:p>
        </w:tc>
      </w:tr>
      <w:tr w:rsidR="0043204F" w14:paraId="6FF52149" w14:textId="77777777" w:rsidTr="000C59E3">
        <w:tc>
          <w:tcPr>
            <w:tcW w:w="2972" w:type="dxa"/>
          </w:tcPr>
          <w:p w14:paraId="6FF6682F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>Anno 2026</w:t>
            </w:r>
          </w:p>
        </w:tc>
        <w:tc>
          <w:tcPr>
            <w:tcW w:w="2835" w:type="dxa"/>
          </w:tcPr>
          <w:p w14:paraId="5B07B827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cap. 354 </w:t>
            </w:r>
          </w:p>
          <w:p w14:paraId="52308B5B" w14:textId="77777777" w:rsidR="0043204F" w:rsidRDefault="0043204F" w:rsidP="000C59E3">
            <w:pPr>
              <w:rPr>
                <w:b/>
                <w:bCs/>
              </w:rPr>
            </w:pPr>
          </w:p>
        </w:tc>
        <w:tc>
          <w:tcPr>
            <w:tcW w:w="3821" w:type="dxa"/>
          </w:tcPr>
          <w:p w14:paraId="2B5EFE12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>Euro 50.000</w:t>
            </w:r>
          </w:p>
          <w:p w14:paraId="7645D479" w14:textId="77777777" w:rsidR="0043204F" w:rsidRDefault="0043204F" w:rsidP="000C59E3">
            <w:pPr>
              <w:rPr>
                <w:b/>
                <w:bCs/>
              </w:rPr>
            </w:pPr>
          </w:p>
        </w:tc>
      </w:tr>
      <w:tr w:rsidR="0043204F" w14:paraId="22656C6F" w14:textId="77777777" w:rsidTr="000C59E3">
        <w:tc>
          <w:tcPr>
            <w:tcW w:w="2972" w:type="dxa"/>
          </w:tcPr>
          <w:p w14:paraId="2A0AED20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>Anno 2027</w:t>
            </w:r>
          </w:p>
        </w:tc>
        <w:tc>
          <w:tcPr>
            <w:tcW w:w="2835" w:type="dxa"/>
          </w:tcPr>
          <w:p w14:paraId="0037A4FE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cap. 354 </w:t>
            </w:r>
          </w:p>
          <w:p w14:paraId="71C158DF" w14:textId="77777777" w:rsidR="0043204F" w:rsidRDefault="0043204F" w:rsidP="000C59E3">
            <w:pPr>
              <w:rPr>
                <w:b/>
                <w:bCs/>
              </w:rPr>
            </w:pPr>
          </w:p>
        </w:tc>
        <w:tc>
          <w:tcPr>
            <w:tcW w:w="3821" w:type="dxa"/>
          </w:tcPr>
          <w:p w14:paraId="217B507C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>Euro 50.000</w:t>
            </w:r>
          </w:p>
          <w:p w14:paraId="12CB7573" w14:textId="77777777" w:rsidR="0043204F" w:rsidRDefault="0043204F" w:rsidP="000C59E3">
            <w:pPr>
              <w:rPr>
                <w:b/>
                <w:bCs/>
              </w:rPr>
            </w:pPr>
          </w:p>
        </w:tc>
      </w:tr>
      <w:tr w:rsidR="0043204F" w14:paraId="0B9286CB" w14:textId="77777777" w:rsidTr="000C59E3">
        <w:tc>
          <w:tcPr>
            <w:tcW w:w="2972" w:type="dxa"/>
          </w:tcPr>
          <w:p w14:paraId="27FDA5E2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>Anno 2028</w:t>
            </w:r>
          </w:p>
        </w:tc>
        <w:tc>
          <w:tcPr>
            <w:tcW w:w="2835" w:type="dxa"/>
          </w:tcPr>
          <w:p w14:paraId="48D1947C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cap. 354 </w:t>
            </w:r>
          </w:p>
          <w:p w14:paraId="2B3A3A88" w14:textId="77777777" w:rsidR="0043204F" w:rsidRDefault="0043204F" w:rsidP="000C59E3">
            <w:pPr>
              <w:rPr>
                <w:b/>
                <w:bCs/>
              </w:rPr>
            </w:pPr>
          </w:p>
        </w:tc>
        <w:tc>
          <w:tcPr>
            <w:tcW w:w="3821" w:type="dxa"/>
          </w:tcPr>
          <w:p w14:paraId="73E432F1" w14:textId="77777777" w:rsidR="0043204F" w:rsidRDefault="0043204F" w:rsidP="000C59E3">
            <w:pPr>
              <w:rPr>
                <w:b/>
                <w:bCs/>
              </w:rPr>
            </w:pPr>
            <w:r>
              <w:rPr>
                <w:b/>
                <w:bCs/>
              </w:rPr>
              <w:t>Euro 30.000</w:t>
            </w:r>
          </w:p>
          <w:p w14:paraId="148348F4" w14:textId="77777777" w:rsidR="0043204F" w:rsidRDefault="0043204F" w:rsidP="000C59E3">
            <w:pPr>
              <w:rPr>
                <w:b/>
                <w:bCs/>
              </w:rPr>
            </w:pPr>
          </w:p>
        </w:tc>
      </w:tr>
    </w:tbl>
    <w:p w14:paraId="0F49DE89" w14:textId="77777777" w:rsidR="0043204F" w:rsidRDefault="0043204F" w:rsidP="0043204F">
      <w:pPr>
        <w:jc w:val="both"/>
      </w:pPr>
      <w:r>
        <w:t xml:space="preserve">b) Contributi a copertura dei costi sostenuti per l’assistenza di minori in condizione </w:t>
      </w:r>
      <w:proofErr w:type="gramStart"/>
      <w:r>
        <w:t>di  disabilità</w:t>
      </w:r>
      <w:proofErr w:type="gramEnd"/>
      <w:r>
        <w:t xml:space="preserve">; </w:t>
      </w:r>
    </w:p>
    <w:p w14:paraId="1FEAD782" w14:textId="77777777" w:rsidR="0043204F" w:rsidRDefault="0043204F" w:rsidP="0043204F">
      <w:pPr>
        <w:jc w:val="both"/>
      </w:pPr>
      <w:r>
        <w:t>c) Eventuali contributi extra, erogati a fronte delle spese sostenute per l’attuazione di progetti specifici;</w:t>
      </w:r>
    </w:p>
    <w:p w14:paraId="0F5A5060" w14:textId="0C0661E7" w:rsidR="0043204F" w:rsidRDefault="0043204F" w:rsidP="0043204F">
      <w:pPr>
        <w:jc w:val="both"/>
      </w:pPr>
      <w:r>
        <w:t xml:space="preserve">d) I locali all’interno dei plessi scolastici; </w:t>
      </w:r>
    </w:p>
    <w:p w14:paraId="68F547CB" w14:textId="5B079FAC" w:rsidR="00B46144" w:rsidRDefault="00B46144" w:rsidP="00496166">
      <w:pPr>
        <w:jc w:val="both"/>
      </w:pPr>
      <w:r>
        <w:t xml:space="preserve">e) l’iter amministrativo per la </w:t>
      </w:r>
      <w:r w:rsidRPr="00406EFF">
        <w:t xml:space="preserve">realizzazione di interventi, servizi e attività di interesse generale quali inerenti </w:t>
      </w:r>
      <w:proofErr w:type="gramStart"/>
      <w:r w:rsidRPr="00406EFF">
        <w:t>il</w:t>
      </w:r>
      <w:proofErr w:type="gramEnd"/>
      <w:r w:rsidRPr="00406EFF">
        <w:t xml:space="preserve"> miglioramento della qualità della vita scolastica</w:t>
      </w:r>
      <w:r>
        <w:t>, della sicurezza</w:t>
      </w:r>
      <w:r w:rsidRPr="00406EFF">
        <w:t xml:space="preserve"> e del benessere dell’alunno</w:t>
      </w:r>
      <w:r>
        <w:t>.</w:t>
      </w:r>
    </w:p>
    <w:p w14:paraId="03665827" w14:textId="77777777" w:rsidR="0043204F" w:rsidRDefault="0043204F" w:rsidP="0043204F">
      <w:pPr>
        <w:jc w:val="both"/>
      </w:pPr>
      <w:r>
        <w:t xml:space="preserve">L’importo dei contributi alle lettere b) e c) potranno essere rivisti dall’Amministrazione procedente sulla base della disponibilità definita annualmente nel bilancio di competenza dell’Ente. </w:t>
      </w:r>
    </w:p>
    <w:p w14:paraId="57B39F2B" w14:textId="77777777" w:rsidR="00B46144" w:rsidRDefault="00B46144" w:rsidP="008D473B"/>
    <w:p w14:paraId="56393B0D" w14:textId="50513D90" w:rsidR="008D473B" w:rsidRPr="00597A7A" w:rsidRDefault="008D473B" w:rsidP="008D473B">
      <w:pPr>
        <w:rPr>
          <w:b/>
          <w:bCs/>
        </w:rPr>
      </w:pPr>
      <w:r w:rsidRPr="00597A7A">
        <w:rPr>
          <w:b/>
          <w:bCs/>
        </w:rPr>
        <w:lastRenderedPageBreak/>
        <w:t>Proposta progettuale</w:t>
      </w:r>
    </w:p>
    <w:p w14:paraId="402E9FC6" w14:textId="6C77B1CE" w:rsidR="008D473B" w:rsidRDefault="008D473B" w:rsidP="003D0A61">
      <w:pPr>
        <w:jc w:val="both"/>
      </w:pPr>
      <w:r>
        <w:t>Gli ETS interessati dovranno presentare la propria proposta progettuale (PP), che dovrà essere</w:t>
      </w:r>
      <w:r w:rsidR="003D0A61">
        <w:t xml:space="preserve"> </w:t>
      </w:r>
      <w:r>
        <w:t xml:space="preserve">elaborata muovendo dal presente Documento progettuale, posto a base della procedura, e dovrà seguire l’ordine dei criteri di valutazione previsti dall’art. 9 (Criteri di valutazione) </w:t>
      </w:r>
      <w:proofErr w:type="gramStart"/>
      <w:r>
        <w:t xml:space="preserve">dell’Avviso </w:t>
      </w:r>
      <w:r w:rsidR="003D0A61">
        <w:t xml:space="preserve"> </w:t>
      </w:r>
      <w:r>
        <w:t>Pubblico</w:t>
      </w:r>
      <w:proofErr w:type="gramEnd"/>
      <w:r>
        <w:t xml:space="preserve">. </w:t>
      </w:r>
    </w:p>
    <w:sectPr w:rsidR="008D4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AF0"/>
    <w:multiLevelType w:val="hybridMultilevel"/>
    <w:tmpl w:val="44F6EB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757"/>
    <w:multiLevelType w:val="hybridMultilevel"/>
    <w:tmpl w:val="1526B4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59A2"/>
    <w:multiLevelType w:val="hybridMultilevel"/>
    <w:tmpl w:val="E9EA69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F020B"/>
    <w:multiLevelType w:val="hybridMultilevel"/>
    <w:tmpl w:val="0952F296"/>
    <w:lvl w:ilvl="0" w:tplc="62548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6A8B"/>
    <w:multiLevelType w:val="hybridMultilevel"/>
    <w:tmpl w:val="2A542A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27C05"/>
    <w:multiLevelType w:val="hybridMultilevel"/>
    <w:tmpl w:val="28546A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65C7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4941BF"/>
    <w:multiLevelType w:val="hybridMultilevel"/>
    <w:tmpl w:val="DD581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336281">
    <w:abstractNumId w:val="3"/>
  </w:num>
  <w:num w:numId="2" w16cid:durableId="187033627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216306">
    <w:abstractNumId w:val="6"/>
  </w:num>
  <w:num w:numId="4" w16cid:durableId="1531600791">
    <w:abstractNumId w:val="5"/>
  </w:num>
  <w:num w:numId="5" w16cid:durableId="1064372708">
    <w:abstractNumId w:val="0"/>
  </w:num>
  <w:num w:numId="6" w16cid:durableId="852838562">
    <w:abstractNumId w:val="2"/>
  </w:num>
  <w:num w:numId="7" w16cid:durableId="1326591641">
    <w:abstractNumId w:val="4"/>
  </w:num>
  <w:num w:numId="8" w16cid:durableId="21019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3B"/>
    <w:rsid w:val="00080D5E"/>
    <w:rsid w:val="00211150"/>
    <w:rsid w:val="002E253E"/>
    <w:rsid w:val="003D0A61"/>
    <w:rsid w:val="0043204F"/>
    <w:rsid w:val="00496166"/>
    <w:rsid w:val="005929B5"/>
    <w:rsid w:val="00597A7A"/>
    <w:rsid w:val="00607A95"/>
    <w:rsid w:val="00681CC3"/>
    <w:rsid w:val="006F3058"/>
    <w:rsid w:val="006F6E59"/>
    <w:rsid w:val="0073760E"/>
    <w:rsid w:val="007942A6"/>
    <w:rsid w:val="007957D5"/>
    <w:rsid w:val="007E7449"/>
    <w:rsid w:val="0085121A"/>
    <w:rsid w:val="00864112"/>
    <w:rsid w:val="008D473B"/>
    <w:rsid w:val="00931A3D"/>
    <w:rsid w:val="009B5583"/>
    <w:rsid w:val="009E0B7F"/>
    <w:rsid w:val="00B46144"/>
    <w:rsid w:val="00B73938"/>
    <w:rsid w:val="00B87077"/>
    <w:rsid w:val="00BD7369"/>
    <w:rsid w:val="00C0654D"/>
    <w:rsid w:val="00E55EEE"/>
    <w:rsid w:val="00F91DAE"/>
    <w:rsid w:val="00F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B9D7"/>
  <w15:chartTrackingRefBased/>
  <w15:docId w15:val="{E4BF8A53-3F92-4BD2-BAA9-2ED0DD7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4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47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4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47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4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4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4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4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47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473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473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47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47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47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47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4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4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4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47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47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473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4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473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473B"/>
    <w:rPr>
      <w:b/>
      <w:bCs/>
      <w:smallCaps/>
      <w:color w:val="2F5496" w:themeColor="accent1" w:themeShade="BF"/>
      <w:spacing w:val="5"/>
    </w:rPr>
  </w:style>
  <w:style w:type="paragraph" w:customStyle="1" w:styleId="Normal3ec4af9c31da88174ee849267912cdce">
    <w:name w:val="Normal 3ec4af9c31da88174ee849267912cdce"/>
    <w:qFormat/>
    <w:rsid w:val="00FB1D09"/>
    <w:pPr>
      <w:widowControl w:val="0"/>
      <w:spacing w:after="0" w:line="240" w:lineRule="auto"/>
    </w:pPr>
    <w:rPr>
      <w:rFonts w:ascii="Liberation Serif" w:eastAsia="SimSun" w:hAnsi="Liberation Serif" w:cs="Mangal"/>
      <w:kern w:val="0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43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Oliveri</dc:creator>
  <cp:keywords/>
  <dc:description/>
  <cp:lastModifiedBy>Alessia Lavagetto</cp:lastModifiedBy>
  <cp:revision>15</cp:revision>
  <cp:lastPrinted>2025-07-09T14:36:00Z</cp:lastPrinted>
  <dcterms:created xsi:type="dcterms:W3CDTF">2025-07-09T12:57:00Z</dcterms:created>
  <dcterms:modified xsi:type="dcterms:W3CDTF">2025-07-24T09:51:00Z</dcterms:modified>
</cp:coreProperties>
</file>